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ΜΟΝΟΜΕΛΕΣ </w:t>
      </w:r>
      <w:r>
        <w:rPr>
          <w:b/>
          <w:bCs/>
          <w:sz w:val="32"/>
          <w:szCs w:val="32"/>
        </w:rPr>
        <w:t>ΓΑΜΙΚΕΣ ΔΙΑΦΟΡΕΣ</w:t>
      </w:r>
      <w:r>
        <w:rPr>
          <w:b/>
          <w:bCs/>
          <w:sz w:val="32"/>
          <w:szCs w:val="32"/>
        </w:rPr>
        <w:t xml:space="preserve"> (ΜΕΤΑΒΑΤΙΚΟ ΚΑΛΥΜΝΟΥ)                           Συνεδρίαση της  2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-5-202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-/ΜΕΙ ΓΔ 80/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11-7-2019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Γεώργιος Γουρλάς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Δέσποινα Γουρλά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Μαρία Μακαρούνα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Δικαίωμα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κυριότητας σε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αποκτήματα από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γάμο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-/ΜΕΙ ΓΔ 86/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16-7-2019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Γεώργιος Κούρος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Νεκταρία Κούρου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Μαρία Μακαρούνα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Διαζύγιο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(κλήση)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-/ΜΕΙ ΓΔ 87/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16-7-2019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Καλλιόπη Κελεμπέση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Παντελεήμων Κελεμπέσης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Μαρία Μακαρούνα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Διαζύγιο,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Επιμέλεια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-/ΜΕΙ ΓΔ 110/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11-9-2019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Κατερίνα Τοχτά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Χρήστος Γρηγορόπουλος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Νομική Κυπραίου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Γονική μέριμνα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και επιμέλεια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-/ΜΕΙ ΓΔ 154/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26-11-2019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Νικολέττα Τσικούρη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1)Βασίλειος Βάμβουκας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2)Γραμματική Τσικούρη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Σταύρος Σάμιος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Προσβολή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Πατρότητας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11_874031092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  <w:bookmarkEnd w:id="0"/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-/ΜΕΙ ΓΔ 99/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15-9-2020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Χρήστος Γρηγορόπουλος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Κατερίνα Τοχτά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Κυριάκος Φλάσκος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Επιμέλεια ανηλίκου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τέκνου (ανταγωγή)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LibreOffice/6.2.3.2$Windows_X86_64 LibreOffice_project/aecc05fe267cc68dde00352a451aa867b3b546ac</Application>
  <Pages>1</Pages>
  <Words>196</Words>
  <Characters>1269</Characters>
  <CharactersWithSpaces>1447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2021-02-23T13:44:14Z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